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DF" w:rsidRPr="002B04DF" w:rsidRDefault="002B04DF" w:rsidP="001B52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ФЕДЕРАЛЬНОЙ ИНФОРМАЦИОННОЙ СИСТЕМЕ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ОБЕСПЕЧЕНИЯ ПРОВЕДЕНИЯ ГОСУДАРСТВЕННОЙ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ИТОГОВОЙ АТТЕСТАЦИИ ОБУЧАЮЩИХСЯ, ОСВОИВШИХ ОСНОВНЫЕ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ОБРАЗОВАТЕЛЬНЫЕ ПРОГРАММЫ ОСНОВНОГО ОБЩЕГО И СРЕДНЕГО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ОБЩЕГО ОБРАЗОВАНИЯ, И ПРИЕМА ГРАЖДАН В ОБРАЗОВАТЕЛЬНЫЕ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 ДЛЯ ПОЛУЧЕНИЯ СРЕДНЕГО ПРОФЕССИОНАЛЬНОГО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ВЫСШЕГО ОБРАЗОВАНИЯ И РЕГИОНАЛЬНЫХ ИНФОРМАЦИОННЫХ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СИСТЕМАХ ОБЕСПЕЧЕНИЯ ПРОВЕДЕНИЯ ГОСУДАРСТВЕННОЙ ИТОГОВОЙ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АТТЕСТАЦИИ ОБУЧАЮЩИХСЯ, ОСВОИВШИХ ОСНОВНЫЕ ОБРАЗОВАТЕЛЬНЫЕ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ПРОГРАММЫ ОСНОВНОГО ОБЩЕГО И СРЕДНЕГО ОБЩЕГО ОБРАЗОВАНИЯ</w:t>
      </w:r>
      <w:proofErr w:type="gramEnd"/>
    </w:p>
    <w:p w:rsidR="002B04DF" w:rsidRDefault="002B04DF" w:rsidP="002B04DF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</w:p>
    <w:p w:rsidR="002B04DF" w:rsidRPr="001B524E" w:rsidRDefault="002B04DF" w:rsidP="002B04DF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Cs/>
          <w:color w:val="0059AA"/>
          <w:sz w:val="24"/>
          <w:szCs w:val="24"/>
          <w:lang w:eastAsia="ru-RU"/>
        </w:rPr>
      </w:pPr>
      <w:r w:rsidRPr="001B524E">
        <w:rPr>
          <w:rFonts w:ascii="Times New Roman" w:eastAsia="Times New Roman" w:hAnsi="Times New Roman" w:cs="Times New Roman"/>
          <w:bCs/>
          <w:color w:val="0059AA"/>
          <w:sz w:val="24"/>
          <w:szCs w:val="24"/>
          <w:lang w:eastAsia="ru-RU"/>
        </w:rPr>
        <w:t>Постановление Правительства Российской Федерации от 31 августа 2013 г. № 755</w:t>
      </w:r>
    </w:p>
    <w:p w:rsidR="002B04DF" w:rsidRDefault="002B04DF" w:rsidP="002B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</w:t>
      </w:r>
      <w:hyperlink r:id="rId4" w:anchor="st98_4" w:tooltip="Федеральный закон от 29.12.2012 № 273-ФЗ (ред. от 23.07.2013) &quot;Об образовании в Российской Федерации&quot;{КонсультантПлюс}" w:history="1">
        <w:r w:rsidRPr="002B04DF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частью 4 статьи 98</w:t>
        </w:r>
      </w:hyperlink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</w:t>
      </w:r>
      <w:bookmarkStart w:id="0" w:name="_GoBack"/>
      <w:bookmarkEnd w:id="0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 Правила 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 постановление Правительства Российской Федерации от 27 января 2012 г. №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№ 6, ст. 681).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 абзацев четвертого и пятого пункта 7 и абзаца первого пункта 13 Правил, утвержденных настоящим постановлением, вступают в силу с 1 октября 2015 г.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осуществляются с помощью инфраструктуры (необходимого оборудования и программного обеспечения), обеспечивающей информационно-технологическое взаимодействие информационных систем, созданной в рамках реализации постановления Правительства Российской Федерации от 27 января 2012 г. № 36 "Об утверждении Правил формирования и ведения федеральной информационной системы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экзамена".</w:t>
      </w:r>
    </w:p>
    <w:p w:rsidR="002B04DF" w:rsidRDefault="002B04DF" w:rsidP="002B0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4DF" w:rsidRPr="002B04DF" w:rsidRDefault="002B04DF" w:rsidP="002B0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Д.МЕДВЕДЕВ</w:t>
      </w:r>
    </w:p>
    <w:p w:rsidR="002B04DF" w:rsidRPr="002B04DF" w:rsidRDefault="002B04DF" w:rsidP="002B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4DF" w:rsidRDefault="002B04DF" w:rsidP="002B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4DF" w:rsidRDefault="002B04DF" w:rsidP="002B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4DF" w:rsidRPr="002B04DF" w:rsidRDefault="002B04DF" w:rsidP="002B04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Правительства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31 августа 2013 г. № 755</w:t>
      </w:r>
    </w:p>
    <w:p w:rsidR="002B04DF" w:rsidRDefault="002B04DF" w:rsidP="002B04D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4DF" w:rsidRPr="002B04DF" w:rsidRDefault="002B04DF" w:rsidP="002B04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ФОРМИРОВАНИЯ И ВЕДЕНИЯ ФЕДЕРАЛЬНОЙ ИНФОРМАЦИОННОЙ СИСТЕМЫ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ОБЕСПЕЧЕНИЯ ПРОВЕДЕНИЯ ГОСУДАРСТВЕННОЙ ИТОГОВОЙ АТТЕСТАЦИИ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ОБУЧАЮЩИХСЯ, ОСВОИВШИХ ОСНОВНЫЕ ОБРАЗОВАТЕЛЬНЫЕ ПРОГРАММЫ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ОСНОВНОГО ОБЩЕГО И СРЕДНЕГО ОБЩЕГО ОБРАЗОВАНИЯ, И ПРИЕМА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 В ОБРАЗОВАТЕЛЬНЫЕ ОРГАНИЗАЦИИ ДЛЯ ПОЛУЧЕНИЯ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СРЕДНЕГО ПРОФЕССИОНАЛЬНОГО И ВЫСШЕГО ОБРАЗОВАНИЯ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РЕГИОНАЛЬНЫХ ИНФОРМАЦИОННЫХ СИСТЕМ ОБЕСПЕЧЕНИЯ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ГОСУДАРСТВЕННОЙ ИТОГОВОЙ АТТЕСТАЦИИ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ОБУЧАЮЩИХСЯ, ОСВОИВШИХ ОСНОВНЫЕ ОБРАЗОВАТЕЛЬНЫЕ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ПРОГРАММЫ ОСНОВНОГО ОБЩЕГО И СРЕДНЕГО</w:t>
      </w:r>
      <w:r w:rsidRPr="002B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ОБЩЕГО ОБРАЗОВАНИЯ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(далее - региональные информационные системы).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региональные информационные системы являются государственными информационными системами.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Операторами федеральной и региональных информационных систем могут выступать также организации, определяемые в порядке, установленном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целях формирования и ведения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информационных систем их операторы обеспечивают проведение следующих мероприятий: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обеспечение технического функционирования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информационных систем;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обеспечение взаимодействия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информационных систем.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информации):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организации, осуществляющие прием на обучение;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организациями, реализующими образовательные программы основного общего, и (или) среднего общего образования, и (или) среднего профессионального образования на базе основного общего образования с одновременным получением среднего общего образования (далее - образовательные организации, реализующие общеобразовательные программы).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 и поставщики информации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органов исполнительной власти и организаций, являющихся поставщиками информации, назначают лиц, ответственных за внесение сведений в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региональные информационные системы.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органов исполнительной власти и организаций, перечисленных в пунктах 17 - 21 настоящих Правил, назначают лиц, имеющих право доступа к федеральной и региональным информационным системам, в целях внесения сведений в федеральную и региональные информационные системы.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 в электронной форме" (далее - единая система идентификации и аутентификации),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10 рабочих дней до начала внесения сведений в федеральную и региональные информационные системы.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вносимые в федеральную и региональные информационные системы посредством использования единой системы идентификации и аутентификации, должны быть подписаны усиленной квалифицированной электронной подписью поставщиков информации, выдача квалифицированного сертификата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которой осуществляется удостоверяющими центрами, аккредитованными в порядке, установленном Федеральным законом "Об электронной подписи".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Федеральная служба по надзору в сфере образования и науки осуществляет координацию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лиц, указанных в пункте 4 настоящих Правил,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 осуществляют координацию деятельности образовательных организаций, реализующих общеобразовательные программы, по вопросам внесения сведений в региональные информационные системы.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региональные информационные системы вносятся следующие сведения: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сведения об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освоивших образовательные программы основного общего и среднего общего образования (далее - обучающиеся):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реквизиты документа, удостоверяющего личность (в случае отсутствия у обучающегося документа, удостоверяющего личность, в региональную информационную систему вносятся реквизиты документа, которым образовательная организация, реализующая общеобразовательные программы, подтверждает личные данные обучающегося), наименование образовательной организации, в которой освоена общеобразовательная программа, номер класса (группы) обучающегося, форма обучения, уровень общего образования (основное общее или среднее общее образование) (сведения вносятся образовательной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организацией, реализующей общеобразовательные программы, ежегодно, до 20 января);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государственной итоговой аттестации, перечень учебных предметов, выбранных для сдачи государственной итоговой аттестации (сведения вносятся образовательной организацией, реализующей общеобразовательные программы, ежегодно, до 5 марта);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отнесение обучающегося к категории лиц с ограниченными возможностями здоровья, детей-инвалидов или инвалидов (сведения вносятся образовательной организацией, реализующей общеобразовательные программы, в течение 2 дней со дня получения указанных сведений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отнесение обучающегося 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образования (сведения вносятся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организацией, реализующей общеобразовательные программы, ежегодно, до 5 марта);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обучающегося к категории лиц, обучающихся по образовательным программам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государственной итоговой аттестации (сведения вносятся образовательной организацией, реализующей общеобразовательные программы, ежегодно, до 5 марта);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допуска у обучающегося к государственной итоговой аттестации (сведения вносятся образовательной организацией, реализующей общеобразовательные программы, в течение 2 дней со дня принятия образовательной организацией соответствующего решения);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сдачи государственной итоговой аттестации (сведения вносятся органами исполнительной власти субъектов Российской Федерации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начала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об участниках единого государственного экзамена (за исключением обучающихся):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реквизиты документа, удостоверяющего личность, наименование образовательной организации, в которой освоена образовательная программа среднего общего образования, перечень учебных предметов, выбранных для сдачи единого государственного экзамена (сведения вносятся органами исполнительной власти субъектов Российской Федерации ежегодно, до 5 марта, или ежегодно, до 5 июля (в зависимости от сроков регистрации участника единого государственного экзамена на сдачу единого государственного экзамена);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участника единого государственного экзамена к категории лиц с ограниченными возможностями здоровья, детей-инвалидов или инвалидов (сведения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сдачи единого государственного экзамена (сведения вносятся органами исполнительной власти субъектов Российской Федерации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начала экзамена по соответствующему учебному предмету или ежегодно, до 6 июля (в зависимости от сроков регистрации участника единого государственного экзамена на сдачу единого государственного экзамена);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расписании проведения государственной итоговой аттестации, устанавливаемом органами исполнительной власти субъектов Российской Федерации, дате проведения экзаменов с указанием учебных предметов (сведения вносятся органами исполнительной власти субъектов Российской Федерации ежегодно, до 1 апреля);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сведения об экзаменационных материалах: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экзаменационных материалов, полученных органами исполнительной власти субъектов Российской Федерации от Федеральной службы по надзору в сфере образования и науки (сведения вносятся органами исполнительной власти субъектов Российской Федерации в течение 2 дней со дня получения указанных материалов);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экзаменационных материалов по местам проведения государственной итоговой аттестации (сведения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использованных экзаменационных материалов (сведения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результаты обработки экзаменационных работ обучающихся, участников единого государственного экзамена (сведения вносятся органами исполнительной власти субъектов Российской Федерации в сроки, определенные порядком проведения государственной итоговой аттестации, установленным Министерством образования и науки Российской Федерации);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сведения о результатах государственной итоговой аттестации: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протокола, содержащего решение государственной экзаменационной комиссии об утверждении, и (или) изменении, и (или) аннулировании результатов государственной итоговой аттестации;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решения государственной экзаменационной комиссии (сведения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об апелляциях обучающихся, участников единого государственного экзамена: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лица, подавшего апелляцию, реквизиты документа, удостоверяющего личность, содержание поданной апелляции (о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аттестации) (сведения вносятся органами исполнительной власти субъектов Российской Федерации в течение суток со дня подачи апелляции);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протокола, содержащего решение о результатах рассмотрения апелляции, содержание решения о результатах рассмотрения апелляции (сведения вносятся органами исполнительной власти субъектов Российской Федерации в течение 2 дней со дня рассмотрения апелляции);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сведения о лицах, привлекаемых к проведению государственной итоговой аттестации (далее - работники):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наличии), реквизиты документа, удостоверяющего личность, место работы, должность, образование и квалификация, виды работ, к которым привлекается работник во время проведения государственной итоговой аттестации, реквизиты распорядительного акта органа исполнительной власти субъекта Российской Федерации, в соответствии с которым работник привлекается к проведению государственной итоговой аттестации (сведения вносятся органами исполнительной власти субъектов Российской Федерации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начала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время выполнения работ, к которым привлекается работник во время проведения государственной итоговой аттестации (сведения вносятся органами исполнительной власти субъектов Российской Федерации не ранее чем за неделю 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до дня проведения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сведения о гражданах, аккредитованных в качестве общественных наблюдателей (далее - общественные наблюдатели), и об их присутствии при проведении государственной итоговой аттестации: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наличии), реквизиты документа, удостоверяющего личность, дата аккредитации, наименование органа исполнительной власти субъекта Российской Федерации, учредителя, загранучреждения, осуществившего аккредитацию, реквизиты удостоверения общественного наблюдателя, дата и место проведения экзамена, при проведении которого будет присутствовать общественный наблюдатель (сведения вносятся органами исполнительной власти субъектов Российской Федерации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дня проведения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нарушениях, выявленных общественным наблюдателем при проведении государственной итоговой аттестации (сведения вносятся органами исполнительной власти субъектов Российской Федерации в течение недели со дня проведения экзамена);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сведения о местах проведения государственной итоговой аттестации: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распорядительного акта органа исполнительной власти субъекта Российской Федерации, в соответствии с которым утвержден перечень мест проведения государственной итоговой аттестации, наименования и фактические адреса организаций, предоставляющих помещения для проведения государственной итоговой аттестации, сведения об аудиторном фонде, выделенном для проведения государственной итоговой аттестации (сведения вносятся органами исполнительной власти субъектов Российской Федерации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дня проведения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обучающихся, участников единого государственного экзамена и работников по помещениям, аудиториям и рабочим местам, выделенным для проведения государственной итоговой аттестации (сведения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федеральную информационную систему вносятся следующие сведения: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сведения, аналогичные сведениям, указанным в пункте 11 настоящих Правил, в отношении проведения государственной итоговой аттестации за пределами территории Российской Федерации (сведения вносятся в сроки, указанные в пункте 11 настоящих Правил, сведения, аналогичные сведениям, указанным в подпунктах "а" - "г", "з" - "к" пункта 11 настоящих Правил, - загранучреждениями и учредителями, сведения, аналогичные сведениям, указанным в 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подпунктах "д" - "ж" пункта 11 настоящих Правил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службой по надзору в сфере образования и науки);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 расписании проведения государственной итоговой аттестации, устанавливаемом Министерством образования и науки Российской Федерации, дате проведения экзаменов с указанием учебных предметов (сведения вносятся Федеральной службой по надзору в сфере образования и науки ежегодно, до 1 апреля);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об экзаменационных материалах: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экзаменационных материалов,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(или) отдаленных местностях (сведения вносятся Федеральной службой по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надзору в сфере образования и науки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45 дней до дня начала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экзаменационных материалов,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(за исключением экзаменационных материалов, направленных для проведения государственной итоговой аттестации в форме единого государственного экзамена в труднодоступных и (или) отдаленных местностях) (сведения вносятся Федеральной службой по надзору в сфере образования и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не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до дня начала экзамена по соответствующему учебному предмету);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результаты централизованной проверки экзаменационных работ обучающихся, участников единого государственного экзамена (сведения вносятся Федеральной службой по надзору в сфере образования и науки в сроки, установленные порядками проведения государственной итоговой аттестации, установленными Министерством образования и науки Российской Федерации);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сведения о лицах, являющихся победителями и призерами заключительного этапа всероссийской олимпиады школьников (далее соответственно - победители и призеры всероссийской олимпиады, всероссийская олимпиада),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Министерством образования и науки Российской Федерации (далее соответственно - члены сборных команд, международные олимпиады), а также о лицах, являющихся победителями и призерами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 школьников, проводимых в порядке, установленном Министерством образования и науки Российской Федерации (далее соответственно - победители и призеры олимпиад школьников, олимпиады школьников) (сведения вносятся ежегодно, до 1 мая, о победителях и призерах всероссийской олимпиады и членах сборных команд - Министерством образования и науки Российской Федерации, о победителях и призерах олимпиад школьников - организаторами олимпиад школьников):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реквизиты документа, удостоверяющего личность (при наличии);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всероссийской олимпиады, международной олимпиады, олимпиады школьников (далее вместе - олимпиады), учебный предмет (предметы), по которому (которым) проводилась олимпиада;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диплома победителя или призера всероссийской олимпиады, документа, подтверждающего, что лицо является членом сборной команды, диплома победителя или призера олимпиады школьников;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сведения о приеме на обучение, объявляемом образовательными организациями, осуществляющими прием на обучение: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на обучение и иные сведения, подлежащие в соответствии с законодательством Российской Федерации опубликованию образовательными организациями, осуществляющими прием на обучение, до начала приема на обучение (сведения вносятся образовательными организациями, осуществляющими прием на обучение, ежегодно, до 15 февраля);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бюджета, бюджетов субъектов Российской Федерации, местных бюджетов (далее - бюджетные ассигнования) по 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каждому уровню образования, каждой профессии, специальности, направлению подготовки с указанием форм обучения, в том числе квоты целевого приема (при наличии), квоты для приема на обучение по программам </w:t>
      </w:r>
      <w:proofErr w:type="spell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 </w:t>
      </w:r>
      <w:proofErr w:type="spell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а также мест для приема по договорам об образовании за счет средств физических и (или) юридических лиц (сведения вносятся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организациями, осуществляющими прием на обучение, ежегодно, до 1 июня);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лиц, подавших заявление о приеме в образовательные организации, осуществляющие прием на обучение (далее - поступающие), реквизиты документа, удостоверяющего личность, перечень документов, представленных поступающими в указанные образовательные организации, перечень документов, возвращенных поступающим образовательными организациями, осуществляющими прием на обучение, результаты вступительных испытаний в образовательные организации, осуществляющие прием на обучение (при наличии вступительных испытаний), сведения об особых правах, предоставленных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приеме в образовательные организации, осуществляющие прием на обучение, списки лиц, рекомендованных к зачислению, заявления лиц, отказавшихся от зачисления в образовательные организации, осуществляющие прием на обучение (сведения вносятся образовательными организациями, осуществляющими прием на обучение, в течение суток после получения соответствующих сведений).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Обмен информацией осуществляется в электронной форме через единую систему межведомственного электронного взаимодействия.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 осуществляется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указанных систем.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обмене информации сведения, указанные в подпунктах "а", "б" и "е", а также в подпунктах "г", "д", "ж" - "к" (в части сведений, необходимых для информационного обеспечения проведения единого государственного экзамена) пункта 11 настоящих Правил, передаются в федеральную информационную систему, сведения, указанные в подпунктах "б" и "г" пункта 12 настоящих Правил, - в региональные информационные системы.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Репликация сведений, необходимых для информационного обеспечения проведения единого государственного экзамена, с 1 января по 31 августа производится не менее одного раза в сутки, с 1 сентября по 31 декабря - не менее одного раза в неделю. Репликация иных сведений производится не менее трех раз в год (не менее одного раза с 1 марта по 25 мая, не менее одного раза с 20 июня по 15 июля, не менее одного раза с 15 августа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сентября).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Требования к составу и формату сведений, вносимых и передаваемых в процессе репликации в федеральную информационную систему, устанавливаются Федеральной службой по надзору в сфере образования и науки.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Доступ к персональным данным, содержащимся в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информационных системах, и обработка указанных данных осуществляются в соответствии с Федеральным законом "О персональных данных".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использует содержащиеся в федеральной и региональных информационных системах сведения: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указанные в подпунктах "а" - "ж" и "к" пункта 11 и подпунктах "а" - "в" пункта 12 настоящих Правил, - для обеспечения контрольными измерительными материалами государственных экзаменационных комиссий, создаваемых органами исполнительной власти субъектов Российской Федерации, для обеспечения проведения государственной итоговой аттестации за пределами территории Российской Федерации, для организации централизованной </w:t>
      </w: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 экзаменационных работ, выполненных на основе контрольных измерительных материалов при проведении государственной итоговой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по образовательным программам среднего общего образования, 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образования;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указанные в пунктах 11 и 12 настоящих Правил, - для осуществления федерального государственного надзора в сфере образования.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Органы исполнительной власти субъектов Российской Федерации используют сведения, указанные в пункте 11 и подпункте "б" пункта 12 настоящих Правил, для обеспечения проведения государственной итоговой аттестации на территории соответствующих субъектов Российской Федерации.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Загранучреждения и учредители используют сведения, указанные в подпункте "а" пункта 12 настоящих Правил, для обеспечения проведения государственной итоговой аттестации за пределами территории Российской Федерации.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Образовательные организации, реализующие общеобразовательные программы, используют сведения, указанные в подпункте "е" пункта 11 настоящих Правил,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организации, осуществляющие прием на обучение, используют сведения, указанные в подпунктах "а" и "е" пункта 11 (в части сведений о результатах единого государственного экзамена), подпункте "а" (в части сведений о результатах единого государственного экзамена) и подпункте "д" пункта 12 настоящих Правил, для проверки достоверности сведений, указанных в заявлениях о приеме на обучение.</w:t>
      </w:r>
      <w:proofErr w:type="gramEnd"/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организации, осуществляющие прием на обучение, проводят проверку достоверности сведений, предоставляемых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поступающими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направления через федеральную информационную систему ее оператору запросов на получение соответствующей информации.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федеральной информационной системы предоставляет информацию образовательной организации, сформировавшей соответствующий запрос.</w:t>
      </w:r>
    </w:p>
    <w:p w:rsidR="002B04DF" w:rsidRPr="002B04DF" w:rsidRDefault="002B04DF" w:rsidP="002B0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Срок хранения сведений, внесенных в </w:t>
      </w:r>
      <w:proofErr w:type="gramStart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proofErr w:type="gramEnd"/>
      <w:r w:rsidRPr="002B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9C6AD2" w:rsidRPr="002B04DF" w:rsidRDefault="009C6AD2" w:rsidP="002B04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C6AD2" w:rsidRPr="002B04DF" w:rsidSect="002B04DF"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2DCB"/>
    <w:rsid w:val="001B524E"/>
    <w:rsid w:val="001E2B63"/>
    <w:rsid w:val="002B04DF"/>
    <w:rsid w:val="00541B54"/>
    <w:rsid w:val="009C6AD2"/>
    <w:rsid w:val="00D5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54"/>
  </w:style>
  <w:style w:type="paragraph" w:styleId="2">
    <w:name w:val="heading 2"/>
    <w:basedOn w:val="a"/>
    <w:link w:val="20"/>
    <w:uiPriority w:val="9"/>
    <w:qFormat/>
    <w:rsid w:val="002B04D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2B04D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B04D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4D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4D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04D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2B04DF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2B04DF"/>
    <w:rPr>
      <w:b/>
      <w:bCs/>
    </w:rPr>
  </w:style>
  <w:style w:type="paragraph" w:customStyle="1" w:styleId="normacttext">
    <w:name w:val="norm_act_text"/>
    <w:basedOn w:val="a"/>
    <w:rsid w:val="002B04D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2B04D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4D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2B04D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B04D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4D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4D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04D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2B04DF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2B04DF"/>
    <w:rPr>
      <w:b/>
      <w:bCs/>
    </w:rPr>
  </w:style>
  <w:style w:type="paragraph" w:customStyle="1" w:styleId="normacttext">
    <w:name w:val="norm_act_text"/>
    <w:basedOn w:val="a"/>
    <w:rsid w:val="002B04D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2B04D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74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69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Уколова</dc:creator>
  <cp:lastModifiedBy>Самара</cp:lastModifiedBy>
  <cp:revision>2</cp:revision>
  <cp:lastPrinted>2014-01-09T06:05:00Z</cp:lastPrinted>
  <dcterms:created xsi:type="dcterms:W3CDTF">2014-01-10T10:25:00Z</dcterms:created>
  <dcterms:modified xsi:type="dcterms:W3CDTF">2014-01-10T10:25:00Z</dcterms:modified>
</cp:coreProperties>
</file>